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00" w:afterAutospacing="1" w:before="100" w:beforeAutospacing="1" w:line="240" w:lineRule="auto"/>
        <w:ind/>
        <w:jc w:val="both"/>
        <w:outlineLvl w:val="2"/>
        <w:rPr>
          <w:rFonts w:ascii="Arial" w:hAnsi="Arial" w:eastAsia="Times New Roman" w:cs="Arial"/>
          <w:b/>
          <w:bCs/>
          <w:color w:val="546b15"/>
          <w:sz w:val="36"/>
          <w:szCs w:val="36"/>
          <w:lang w:eastAsia="sk-SK"/>
        </w:rPr>
      </w:pPr>
      <w:r>
        <w:rPr>
          <w:rFonts w:ascii="Arial" w:hAnsi="Arial" w:eastAsia="Times New Roman" w:cs="Arial"/>
          <w:b/>
          <w:bCs/>
          <w:color w:val="546b15"/>
          <w:sz w:val="36"/>
          <w:szCs w:val="36"/>
          <w:lang w:eastAsia="sk-SK"/>
        </w:rPr>
        <w:t xml:space="preserve">             </w:t>
      </w:r>
      <w:r>
        <w:rPr>
          <w:rFonts w:ascii="Arial" w:hAnsi="Arial" w:eastAsia="Times New Roman" w:cs="Arial"/>
          <w:b/>
          <w:bCs/>
          <w:color w:val="546b15"/>
          <w:sz w:val="36"/>
          <w:szCs w:val="36"/>
          <w:lang w:eastAsia="sk-SK"/>
        </w:rPr>
        <w:t xml:space="preserve">Silvestrovský beh zdravia /45</w:t>
      </w:r>
      <w:r>
        <w:rPr>
          <w:rFonts w:ascii="Arial" w:hAnsi="Arial" w:eastAsia="Times New Roman" w:cs="Arial"/>
          <w:b/>
          <w:bCs/>
          <w:color w:val="546b15"/>
          <w:sz w:val="36"/>
          <w:szCs w:val="36"/>
          <w:lang w:eastAsia="sk-SK"/>
        </w:rPr>
        <w:t xml:space="preserve">. ročník/</w:t>
      </w:r>
      <w:r>
        <w:rPr>
          <w:rFonts w:ascii="Arial" w:hAnsi="Arial" w:eastAsia="Times New Roman" w:cs="Arial"/>
          <w:b/>
          <w:bCs/>
          <w:color w:val="546b15"/>
          <w:sz w:val="36"/>
          <w:szCs w:val="36"/>
          <w:lang w:eastAsia="sk-SK"/>
        </w:rPr>
      </w:r>
      <w:r>
        <w:rPr>
          <w:rFonts w:ascii="Arial" w:hAnsi="Arial" w:eastAsia="Times New Roman" w:cs="Arial"/>
          <w:b/>
          <w:bCs/>
          <w:color w:val="546b15"/>
          <w:sz w:val="36"/>
          <w:szCs w:val="36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A. VŠEOBECNÉ USTANOVENIA</w:t>
      </w:r>
      <w:r>
        <w:rPr>
          <w:rFonts w:ascii="Arial" w:hAnsi="Arial" w:eastAsia="Times New Roman" w:cs="Arial"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u w:val="single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5"/>
          <w:szCs w:val="15"/>
          <w:lang w:eastAsia="sk-SK"/>
        </w:rPr>
        <w:br/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Usporiadateľ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Turčiansky amatérsky triatlon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M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artin za podpory mesta Vrútky.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2.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Termím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 a miesto štartu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31.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decembra 202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6 </w:t>
      </w: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t xml:space="preserve">(pešia zóna mesta Vrútky)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     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                              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štart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o 10:05 hod. žiaci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            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                              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 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o 10:10 hod.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open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</w:pPr>
      <w:r>
        <w:rPr>
          <w:rFonts w:ascii="Arial" w:hAnsi="Arial" w:eastAsia="Times New Roman" w:cs="Arial"/>
          <w:b/>
          <w:bCs/>
          <w:sz w:val="20"/>
          <w:lang w:eastAsia="sk-SK"/>
        </w:rPr>
        <w:t xml:space="preserve">Miest</w:t>
      </w:r>
      <w:r>
        <w:rPr>
          <w:rFonts w:ascii="Arial" w:hAnsi="Arial" w:eastAsia="Times New Roman" w:cs="Arial"/>
          <w:b/>
          <w:bCs/>
          <w:sz w:val="20"/>
          <w:lang w:eastAsia="sk-SK"/>
        </w:rPr>
        <w:t xml:space="preserve">o prezentácie</w:t>
      </w:r>
      <w:r>
        <w:rPr>
          <w:rFonts w:ascii="Arial" w:hAnsi="Arial" w:eastAsia="Times New Roman" w:cs="Arial"/>
          <w:b/>
          <w:bCs/>
          <w:sz w:val="20"/>
          <w:lang w:eastAsia="sk-SK"/>
        </w:rPr>
        <w:t xml:space="preserve"> :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    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pri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kaviarni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  Arabica  coffee &amp; 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bar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                                         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 1.Československej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brigády</w:t>
      </w:r>
      <w:r>
        <w:rPr>
          <w:rFonts w:ascii="Arial" w:hAnsi="Arial" w:eastAsia="Times New Roman" w:cs="Arial"/>
          <w:b/>
          <w:color w:val="000000"/>
          <w:sz w:val="18"/>
          <w:szCs w:val="18"/>
          <w:lang w:val="en-US" w:eastAsia="sk-SK"/>
        </w:rPr>
        <w:t xml:space="preserve"> 2246</w:t>
      </w:r>
      <w:r>
        <w:rPr>
          <w:rFonts w:ascii="Arial" w:hAnsi="Arial" w:eastAsia="Times New Roman" w:cs="Arial"/>
          <w:b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b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cs="Arial"/>
        </w:rPr>
      </w:pP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t xml:space="preserve">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3</w:t>
      </w:r>
      <w:r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Prihlášky</w:t>
      </w:r>
      <w:r>
        <w:rPr>
          <w:rFonts w:ascii="Arial" w:hAnsi="Arial" w:cs="Arial"/>
          <w:sz w:val="18"/>
          <w:szCs w:val="18"/>
        </w:rPr>
        <w:t xml:space="preserve">        </w: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cs="Arial"/>
        </w:rPr>
      </w:pP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Elektronicky na </w:t>
      </w:r>
      <w:r>
        <w:rPr>
          <w:rFonts w:ascii="Arial" w:hAnsi="Arial" w:cs="Arial"/>
        </w:rPr>
        <w:t xml:space="preserve"> </w:t>
      </w:r>
      <w:hyperlink r:id="rId8" w:tooltip="http://www.kk-sporttiming.com/" w:history="1">
        <w:r>
          <w:rPr>
            <w:rStyle w:val="888"/>
            <w:rFonts w:ascii="Arial" w:hAnsi="Arial" w:eastAsia="Times New Roman" w:cs="Arial"/>
            <w:iCs/>
            <w:sz w:val="20"/>
            <w:szCs w:val="20"/>
            <w:lang w:eastAsia="sk-SK"/>
          </w:rPr>
          <w:t xml:space="preserve">http://www.kk-sporttiming.com/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do 29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. decembra 202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6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pri pr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ezentácií dňa 31. decembra  2026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  <w:t xml:space="preserve"> od 8:30 do 9:40 hod.</w:t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20"/>
          <w:lang w:eastAsia="sk-SK"/>
        </w:rPr>
      </w:r>
    </w:p>
    <w:p>
      <w:pPr>
        <w:pStyle w:val="896"/>
        <w:pBdr/>
        <w:tabs>
          <w:tab w:val="left" w:leader="none" w:pos="2552"/>
        </w:tabs>
        <w:spacing w:line="276" w:lineRule="auto"/>
        <w:ind w:right="5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b/>
          <w:sz w:val="20"/>
          <w:szCs w:val="20"/>
          <w:u w:val="single"/>
        </w:rPr>
        <w:t xml:space="preserve">Prihlášky budú akceptované až po zaplatení štartovného na účte</w:t>
      </w:r>
      <w:r>
        <w:rPr>
          <w:rFonts w:ascii="Arial" w:hAnsi="Arial" w:cs="Arial"/>
          <w:sz w:val="20"/>
          <w:szCs w:val="20"/>
          <w:u w:val="single"/>
        </w:rPr>
        <w:t xml:space="preserve">.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896"/>
        <w:pBdr/>
        <w:tabs>
          <w:tab w:val="left" w:leader="none" w:pos="2552"/>
        </w:tabs>
        <w:spacing w:line="276" w:lineRule="auto"/>
        <w:ind w:right="543" w:left="567"/>
        <w:rPr>
          <w:rStyle w:val="890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Style w:val="890"/>
          <w:rFonts w:ascii="Arial" w:hAnsi="Arial" w:cs="Arial"/>
          <w:sz w:val="20"/>
          <w:szCs w:val="20"/>
        </w:rPr>
        <w:t xml:space="preserve">IBAN : SK34 1111 0000 0011 9443 8004</w:t>
      </w:r>
      <w:r>
        <w:rPr>
          <w:rStyle w:val="890"/>
          <w:rFonts w:ascii="Arial" w:hAnsi="Arial" w:cs="Arial"/>
          <w:sz w:val="20"/>
          <w:szCs w:val="20"/>
        </w:rPr>
      </w:r>
      <w:r>
        <w:rPr>
          <w:rStyle w:val="890"/>
          <w:rFonts w:ascii="Arial" w:hAnsi="Arial" w:cs="Arial"/>
          <w:sz w:val="20"/>
          <w:szCs w:val="20"/>
        </w:rPr>
      </w:r>
    </w:p>
    <w:p>
      <w:pPr>
        <w:pStyle w:val="896"/>
        <w:pBdr/>
        <w:tabs>
          <w:tab w:val="left" w:leader="none" w:pos="2552"/>
        </w:tabs>
        <w:spacing w:line="240" w:lineRule="auto"/>
        <w:ind w:right="543" w:left="567"/>
        <w:rPr>
          <w:rFonts w:ascii="Arial" w:hAnsi="Arial" w:cs="Arial"/>
          <w:sz w:val="20"/>
          <w:szCs w:val="20"/>
          <w:highlight w:val="none"/>
        </w:rPr>
      </w:pPr>
      <w:r>
        <w:rPr>
          <w:rStyle w:val="890"/>
          <w:rFonts w:ascii="Arial" w:hAnsi="Arial" w:cs="Arial"/>
          <w:sz w:val="20"/>
          <w:szCs w:val="20"/>
        </w:rPr>
        <w:tab/>
        <w:t xml:space="preserve">SWIFT (BIC) UNCRSKBX</w:t>
      </w:r>
      <w:r>
        <w:rPr>
          <w:rFonts w:ascii="Arial" w:hAnsi="Arial" w:cs="Arial"/>
          <w:sz w:val="20"/>
          <w:szCs w:val="20"/>
          <w:highlight w:val="none"/>
        </w:rPr>
      </w:r>
      <w:r>
        <w:rPr>
          <w:rFonts w:ascii="Arial" w:hAnsi="Arial" w:cs="Arial"/>
          <w:sz w:val="20"/>
          <w:szCs w:val="20"/>
          <w:highlight w:val="none"/>
        </w:rPr>
      </w:r>
    </w:p>
    <w:p w14:paraId="7CC054B0">
      <w:pPr>
        <w:pStyle w:val="896"/>
        <w:pBdr/>
        <w:tabs>
          <w:tab w:val="left" w:leader="none" w:pos="2552"/>
        </w:tabs>
        <w:spacing w:line="276" w:lineRule="auto"/>
        <w:ind w:right="543"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none"/>
        </w:rPr>
        <w:t xml:space="preserve">                                    </w:t>
      </w:r>
      <w:r>
        <w:rPr>
          <w:rStyle w:val="890"/>
          <w:rFonts w:ascii="Arial" w:hAnsi="Arial" w:cs="Arial"/>
          <w:sz w:val="24"/>
          <w:szCs w:val="24"/>
        </w:rPr>
        <w:t xml:space="preserve">názov príjemcu účtu : T.A.T.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896"/>
        <w:pBdr/>
        <w:tabs>
          <w:tab w:val="left" w:leader="none" w:pos="2552"/>
        </w:tabs>
        <w:spacing/>
        <w:ind w:right="5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V prípade požiadania organizátora je povinný pretekár preukázať sa pri prezentácii </w:t>
      </w:r>
      <w:r>
        <w:rPr>
          <w:rFonts w:ascii="Arial" w:hAnsi="Arial" w:cs="Arial"/>
          <w:sz w:val="20"/>
          <w:szCs w:val="20"/>
        </w:rPr>
        <w:t xml:space="preserve">dokladom o zaplatení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08E0F575">
      <w:pPr>
        <w:pStyle w:val="896"/>
        <w:pBdr/>
        <w:tabs>
          <w:tab w:val="left" w:leader="none" w:pos="2552"/>
        </w:tabs>
        <w:spacing/>
        <w:ind w:right="5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štartovného.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Zaplatené štartovné sa nevracia, je ho však možné previesť na iného pretekára.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896"/>
        <w:pBdr/>
        <w:tabs>
          <w:tab w:val="left" w:leader="none" w:pos="2552"/>
        </w:tabs>
        <w:spacing w:line="276" w:lineRule="auto"/>
        <w:ind w:right="5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</w:t>
      </w:r>
      <w:r>
        <w:rPr>
          <w:rFonts w:ascii="Arial" w:hAnsi="Arial" w:cs="Arial"/>
          <w:b/>
          <w:sz w:val="20"/>
          <w:szCs w:val="20"/>
        </w:rPr>
        <w:t xml:space="preserve"> Pri úhrade do poznámky uveďte meno, priezvisko a rok narodenia </w:t>
      </w:r>
      <w:r>
        <w:rPr>
          <w:rFonts w:ascii="Arial" w:hAnsi="Arial" w:cs="Arial"/>
          <w:b/>
          <w:sz w:val="20"/>
          <w:szCs w:val="20"/>
        </w:rPr>
        <w:t xml:space="preserve">prihláseného pretekára. 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49D9A368">
      <w:pPr>
        <w:pStyle w:val="896"/>
        <w:pBdr/>
        <w:tabs>
          <w:tab w:val="left" w:leader="none" w:pos="2552"/>
        </w:tabs>
        <w:spacing w:line="276" w:lineRule="auto"/>
        <w:ind w:right="54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</w: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4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Štartovné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</w:p>
    <w:p>
      <w:pPr>
        <w:pStyle w:val="896"/>
        <w:pBdr/>
        <w:tabs>
          <w:tab w:val="left" w:leader="none" w:pos="2552"/>
        </w:tabs>
        <w:spacing w:line="276" w:lineRule="auto"/>
        <w:ind w:right="543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  <w:u w:val="single"/>
        </w:rPr>
        <w:t xml:space="preserve">úhrada :   </w:t>
      </w:r>
      <w:r>
        <w:rPr>
          <w:rFonts w:ascii="Arial" w:hAnsi="Arial" w:cs="Arial"/>
          <w:b/>
          <w:sz w:val="20"/>
          <w:szCs w:val="20"/>
          <w:u w:val="single"/>
        </w:rPr>
        <w:t xml:space="preserve">do 1</w:t>
      </w:r>
      <w:r>
        <w:rPr>
          <w:rFonts w:ascii="Arial" w:hAnsi="Arial" w:cs="Arial"/>
          <w:b/>
          <w:sz w:val="20"/>
          <w:szCs w:val="20"/>
          <w:u w:val="single"/>
        </w:rPr>
        <w:t xml:space="preserve">5</w:t>
      </w:r>
      <w:r>
        <w:rPr>
          <w:rFonts w:ascii="Arial" w:hAnsi="Arial" w:cs="Arial"/>
          <w:b/>
          <w:sz w:val="20"/>
          <w:szCs w:val="20"/>
          <w:u w:val="single"/>
        </w:rPr>
        <w:t xml:space="preserve">.</w:t>
      </w:r>
      <w:r>
        <w:rPr>
          <w:rFonts w:ascii="Arial" w:hAnsi="Arial" w:cs="Arial"/>
          <w:b/>
          <w:sz w:val="20"/>
          <w:szCs w:val="20"/>
          <w:u w:val="single"/>
        </w:rPr>
        <w:t xml:space="preserve">12</w:t>
      </w:r>
      <w:r>
        <w:rPr>
          <w:rFonts w:ascii="Arial" w:hAnsi="Arial" w:cs="Arial"/>
          <w:b/>
          <w:sz w:val="20"/>
          <w:szCs w:val="20"/>
          <w:u w:val="single"/>
        </w:rPr>
        <w:t xml:space="preserve">.26     do </w:t>
      </w:r>
      <w:r>
        <w:rPr>
          <w:rFonts w:ascii="Arial" w:hAnsi="Arial" w:cs="Arial"/>
          <w:b/>
          <w:sz w:val="20"/>
          <w:szCs w:val="20"/>
          <w:u w:val="single"/>
        </w:rPr>
        <w:t xml:space="preserve">29.12</w:t>
      </w:r>
      <w:r>
        <w:rPr>
          <w:rFonts w:ascii="Arial" w:hAnsi="Arial" w:cs="Arial"/>
          <w:b/>
          <w:sz w:val="20"/>
          <w:szCs w:val="20"/>
          <w:u w:val="single"/>
        </w:rPr>
        <w:t xml:space="preserve">.26     pri prezentácií </w:t>
      </w:r>
      <w:r>
        <w:rPr>
          <w:rFonts w:ascii="Arial" w:hAnsi="Arial" w:cs="Arial"/>
          <w:b/>
          <w:sz w:val="20"/>
          <w:szCs w:val="20"/>
          <w:u w:val="single"/>
        </w:rPr>
        <w:t xml:space="preserve">31.12.26</w:t>
      </w:r>
      <w:r>
        <w:rPr>
          <w:rFonts w:ascii="Arial" w:hAnsi="Arial" w:cs="Arial"/>
          <w:sz w:val="20"/>
          <w:szCs w:val="20"/>
          <w:u w:val="single"/>
        </w:rPr>
      </w:r>
      <w:r>
        <w:rPr>
          <w:rFonts w:ascii="Arial" w:hAnsi="Arial" w:cs="Arial"/>
          <w:sz w:val="20"/>
          <w:szCs w:val="20"/>
          <w:u w:val="single"/>
        </w:rPr>
      </w:r>
    </w:p>
    <w:p>
      <w:pPr>
        <w:pStyle w:val="896"/>
        <w:pBdr/>
        <w:tabs>
          <w:tab w:val="left" w:leader="none" w:pos="2552"/>
        </w:tabs>
        <w:spacing w:line="276" w:lineRule="auto"/>
        <w:ind w:right="54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open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     1</w:t>
      </w:r>
      <w:r>
        <w:rPr>
          <w:rFonts w:ascii="Arial" w:hAnsi="Arial" w:cs="Arial"/>
          <w:b/>
          <w:bCs/>
          <w:sz w:val="20"/>
          <w:szCs w:val="20"/>
        </w:rPr>
        <w:t xml:space="preserve">5€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20€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        2</w:t>
      </w:r>
      <w:r>
        <w:rPr>
          <w:rFonts w:ascii="Arial" w:hAnsi="Arial" w:cs="Arial"/>
          <w:b/>
          <w:bCs/>
          <w:sz w:val="20"/>
          <w:szCs w:val="20"/>
        </w:rPr>
        <w:t xml:space="preserve">5€</w: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Style w:val="896"/>
        <w:pBdr/>
        <w:tabs>
          <w:tab w:val="left" w:leader="none" w:pos="2552"/>
        </w:tabs>
        <w:spacing w:line="276" w:lineRule="auto"/>
        <w:ind w:right="54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žiaci</w:t>
      </w:r>
      <w:r>
        <w:rPr>
          <w:rFonts w:ascii="Arial" w:hAnsi="Arial" w:cs="Arial"/>
          <w:b/>
          <w:bCs/>
          <w:sz w:val="20"/>
          <w:szCs w:val="20"/>
        </w:rPr>
        <w:t xml:space="preserve">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  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10</w:t>
      </w:r>
      <w:r>
        <w:rPr>
          <w:rFonts w:ascii="Arial" w:hAnsi="Arial" w:cs="Arial"/>
          <w:b/>
          <w:bCs/>
          <w:sz w:val="20"/>
          <w:szCs w:val="20"/>
        </w:rPr>
        <w:t xml:space="preserve">€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1</w:t>
      </w:r>
      <w:r>
        <w:rPr>
          <w:rFonts w:ascii="Arial" w:hAnsi="Arial" w:cs="Arial"/>
          <w:b/>
          <w:bCs/>
          <w:sz w:val="20"/>
          <w:szCs w:val="20"/>
        </w:rPr>
        <w:t xml:space="preserve">5€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        20</w:t>
      </w:r>
      <w:r>
        <w:rPr>
          <w:rFonts w:ascii="Arial" w:hAnsi="Arial" w:cs="Arial"/>
          <w:b/>
          <w:bCs/>
          <w:sz w:val="20"/>
          <w:szCs w:val="20"/>
        </w:rPr>
        <w:t xml:space="preserve">€</w: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B. TECHNICKÉ USTANOVENIA </w:t>
      </w:r>
      <w:r>
        <w:rPr>
          <w:rFonts w:ascii="Arial" w:hAnsi="Arial" w:eastAsia="Times New Roman" w:cs="Arial"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u w:val="single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5"/>
          <w:szCs w:val="15"/>
          <w:lang w:eastAsia="sk-SK"/>
        </w:rPr>
        <w:br/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5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Predpis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Preteká sa podľa pravidiel ľahkej atletiky a tohto rozpisu.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6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Š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tartujú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5"/>
          <w:szCs w:val="15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Pretekári a pretekárky, ktorí pri prezentácií zaplatili štartovné</w:t>
      </w:r>
      <w:r>
        <w:rPr>
          <w:rFonts w:ascii="Arial" w:hAnsi="Arial" w:eastAsia="Times New Roman" w:cs="Arial"/>
          <w:color w:val="000000"/>
          <w:sz w:val="15"/>
          <w:szCs w:val="15"/>
          <w:lang w:eastAsia="sk-SK"/>
        </w:rPr>
        <w:t xml:space="preserve">.</w:t>
      </w:r>
      <w:r>
        <w:rPr>
          <w:rFonts w:ascii="Arial" w:hAnsi="Arial" w:eastAsia="Times New Roman" w:cs="Arial"/>
          <w:color w:val="000000"/>
          <w:sz w:val="15"/>
          <w:szCs w:val="15"/>
          <w:lang w:eastAsia="sk-SK"/>
        </w:rPr>
      </w:r>
      <w:r>
        <w:rPr>
          <w:rFonts w:ascii="Arial" w:hAnsi="Arial" w:eastAsia="Times New Roman" w:cs="Arial"/>
          <w:color w:val="000000"/>
          <w:sz w:val="15"/>
          <w:szCs w:val="15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7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Kategórie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A – muži 39 rokov a 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mladší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(198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7 a mladší)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B – muži od 40 do 49 rokov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(197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7 – 198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6)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C – muži od 50 do 59 rokov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(196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7 – 197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6)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D – muži 60 rokov a starší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(196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6 a starší)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E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– ženy 39 rokov a mladšie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(198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7 a mladšie)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F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– ženy 40 rokov a staršie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(198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6 a staršie)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G – starší žiaci/-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ky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(2011 – 2012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)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15 – 14 roč.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H – mladší žiaci/-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ky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(2013 – 2014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)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 13 –</w:t>
      </w:r>
      <w:r>
        <w:rPr>
          <w:rFonts w:ascii="Arial" w:hAnsi="Arial" w:eastAsia="Times New Roman" w:cs="Arial"/>
          <w:color w:val="000000"/>
          <w:lang w:eastAsia="sk-SK"/>
        </w:rPr>
        <w:t xml:space="preserve"> </w:t>
      </w:r>
      <w:r>
        <w:rPr>
          <w:rFonts w:ascii="Arial" w:hAnsi="Arial" w:eastAsia="Times New Roman" w:cs="Arial"/>
          <w:b/>
          <w:color w:val="000000"/>
          <w:lang w:eastAsia="sk-SK"/>
        </w:rPr>
        <w:t xml:space="preserve">12 roč.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lang w:eastAsia="sk-SK"/>
        </w:rPr>
      </w:pPr>
      <w:r>
        <w:rPr>
          <w:rFonts w:ascii="Arial" w:hAnsi="Arial" w:eastAsia="Times New Roman" w:cs="Arial"/>
          <w:color w:val="000000"/>
          <w:lang w:eastAsia="sk-SK"/>
        </w:rPr>
      </w:r>
      <w:r>
        <w:rPr>
          <w:rFonts w:ascii="Arial" w:hAnsi="Arial" w:eastAsia="Times New Roman" w:cs="Arial"/>
          <w:color w:val="000000"/>
          <w:lang w:eastAsia="sk-SK"/>
        </w:rPr>
      </w:r>
      <w:r>
        <w:rPr>
          <w:rFonts w:ascii="Arial" w:hAnsi="Arial" w:eastAsia="Times New Roman" w:cs="Arial"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8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Popis trate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Trať vedie po asfaltových cestách – miestnych komunikáciách. Jeden okruh meria 2 km.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open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5 okruhov, celkom 10 km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žiaci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1 okruh,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   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celkom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 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2km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9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Štart a cieľ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Pešia zóna Vrútky ( centrum mesta ).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10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Vyhodnotenie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Finančné ceny: prví traja v absolútnom poradí mužov a žien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Vecné ceny: prví traja v jednotlivých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kategóriách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Zdravotná služba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Usporiadateľ zabezpečí lekára a sprievodné vozidlá.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2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Upozornenie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Pretekári (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ky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) štartujú na vlastné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nebezpečie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 a sú povinní dodržiavať pravidlá cestnej premávky a riadiť sa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rozhodnutiami hlavného rozhodcu.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3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Úhrada nákladov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  <w:t xml:space="preserve">Účastníci sa zúčastňujú pretekov na náklady vysielajúcej organizácie, resp. na vlastné náklady.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1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4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lang w:eastAsia="sk-SK"/>
        </w:rPr>
        <w:t xml:space="preserve">. </w:t>
      </w:r>
      <w:r>
        <w:rPr>
          <w:rFonts w:ascii="Arial" w:hAnsi="Arial" w:eastAsia="Times New Roman" w:cs="Arial"/>
          <w:b/>
          <w:bCs/>
          <w:color w:val="000000"/>
          <w:sz w:val="18"/>
          <w:szCs w:val="18"/>
          <w:u w:val="single"/>
          <w:lang w:eastAsia="sk-SK"/>
        </w:rPr>
        <w:t xml:space="preserve">Vyhodnotenie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  <w:t xml:space="preserve">11:30 hod. pešia zóna</w:t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b/>
          <w:color w:val="000000"/>
          <w:lang w:eastAsia="sk-SK"/>
        </w:rPr>
      </w:pP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  <w:r>
        <w:rPr>
          <w:rFonts w:ascii="Arial" w:hAnsi="Arial" w:eastAsia="Times New Roman" w:cs="Arial"/>
          <w:b/>
          <w:color w:val="00000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br/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Pretekár ktorý sa nezúčastní vyhodnotenia stráca nárok finančnú cenu.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0"/>
          <w:szCs w:val="20"/>
          <w:u w:val="single"/>
          <w:lang w:eastAsia="sk-SK"/>
        </w:rPr>
        <w:t xml:space="preserve">Každý súťažiaci preteká na vlastnú zodpovednosť. Ako súhlas s podmienkami preteku sa považuje zaplatenie štartovného poplatku</w:t>
      </w:r>
      <w:r>
        <w:rPr>
          <w:rFonts w:ascii="Arial" w:hAnsi="Arial" w:eastAsia="Times New Roman" w:cs="Arial"/>
          <w:color w:val="000000"/>
          <w:sz w:val="20"/>
          <w:szCs w:val="20"/>
          <w:u w:val="single"/>
          <w:lang w:eastAsia="sk-SK"/>
        </w:rPr>
        <w:t xml:space="preserve">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t xml:space="preserve">Informácie: Daniel Konečný </w:t>
      </w:r>
      <w:r>
        <w:rPr>
          <w:rFonts w:ascii="Arial" w:hAnsi="Arial" w:eastAsia="Times New Roman" w:cs="Arial"/>
          <w:color w:val="000000"/>
          <w:sz w:val="20"/>
          <w:lang w:eastAsia="sk-SK"/>
        </w:rPr>
        <w:t xml:space="preserve">0903 503 666</w:t>
      </w: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t xml:space="preserve">, </w:t>
      </w:r>
      <w:hyperlink r:id="rId9" w:tooltip="mailto:svemat@svemat.sk" w:history="1">
        <w:r>
          <w:rPr>
            <w:rFonts w:ascii="Arial" w:hAnsi="Arial" w:eastAsia="Times New Roman" w:cs="Arial"/>
            <w:color w:val="546b15"/>
            <w:sz w:val="20"/>
            <w:u w:val="single"/>
            <w:lang w:eastAsia="sk-SK"/>
          </w:rPr>
          <w:t xml:space="preserve">svemat@svemat.sk</w:t>
        </w:r>
      </w:hyperlink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t xml:space="preserve">,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20"/>
          <w:szCs w:val="20"/>
          <w:lang w:eastAsia="sk-SK"/>
        </w:rPr>
      </w:pP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  <w:t xml:space="preserve">Organizátor si vyhradzuje právo zmeny propozícií </w:t>
      </w: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</w:r>
      <w:r>
        <w:rPr>
          <w:rFonts w:ascii="Arial" w:hAnsi="Arial" w:eastAsia="Times New Roman" w:cs="Arial"/>
          <w:color w:val="000000"/>
          <w:sz w:val="20"/>
          <w:szCs w:val="20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sk-SK"/>
        </w:rPr>
        <w:t xml:space="preserve">Partneri: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sk-SK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T.A.T. 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, SVEMAT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 w14:paraId="492AAD10"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48"/>
          <w:szCs w:val="48"/>
          <w:lang w:eastAsia="sk-SK"/>
        </w:rPr>
        <w:t xml:space="preserve">Podmienky a povinnosti účastníkov: 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240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1.Preteká sa podľa platných pravidiel ľahkej atletiky a týchto propozícií.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2.Všetci prihlásení štartujú na vlastné nebezpečenstvo.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3.Usporiadateľ nie je zodpovedný za škody na zdraví a majetku vzniknuté účastníkom a tretím osobám v súvislosti s pretekom.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4.Štartovné čísla sú až do skončenia preteku majetkom usporiadateľa, nesmú sa poškodzovať a upravovať, sú viazané na prihlášku a sú neprenosné na inú osobu.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5.Pretekári sú povinní dodržiavať pokyny polície, rozhodcov a organizátorov.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6.Mimo označené 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občerstvovacie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 stanice nie je možné vyhadzovať akýkoľvek odpad.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7.Účastníci sa musia správať športovo a umožniť rýchlejším pretekárom, aby ich predbehli bez prekážania.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8.V prípade odstúpenia z pretekov je pretekár povinný nahlásiť túto skutočnosť organizátorovi. Ak tak neurobí, znáša všetky následky s hľadaním samotný pretekár.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9.Klasifikovaní, budú iba pretekári, ktorí prejdú celú trať, vrátane všetkých traťových kontrol.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10.Pokiaľ by sa pretek nemohol uskutočniť z dôvodu živelnej pohromy, epidémie alebo výnimočného stavu, štartovné sa nevracia.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11.Protesty je možné podať písomne najneskôr 10 minút po zverejnení výsledkov v kancelárii preteku, vklad je 10 €, ktorý v prípade neoprávnenosti protestu prepadá v prospech usporiadateľa.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12.Pretekár súhlasí so spracovaním osobných údajov, ako aj s možným použitím fotografií a videozáznamov na účely propagácie.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24"/>
          <w:szCs w:val="24"/>
          <w:highlight w:val="none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13.Pretekár si je vedomý, že svojím podpisom, pri prezentácii pred štartom pretekov odsúhlasuje, že je oboznámený a súhlasí s podmienkami a povinnosťami v tomto formulári v bodoch 1 až 13.</w:t>
      </w:r>
      <w:r>
        <w:rPr>
          <w:rFonts w:ascii="Arial" w:hAnsi="Arial" w:eastAsia="Times New Roman" w:cs="Arial"/>
          <w:color w:val="000000"/>
          <w:sz w:val="24"/>
          <w:szCs w:val="24"/>
          <w:highlight w:val="none"/>
          <w:lang w:eastAsia="sk-SK"/>
        </w:rPr>
      </w:r>
      <w:r>
        <w:rPr>
          <w:rFonts w:ascii="Arial" w:hAnsi="Arial" w:eastAsia="Times New Roman" w:cs="Arial"/>
          <w:color w:val="000000"/>
          <w:sz w:val="24"/>
          <w:szCs w:val="24"/>
          <w:highlight w:val="none"/>
          <w:lang w:eastAsia="sk-SK"/>
        </w:rPr>
      </w:r>
    </w:p>
    <w:p w14:paraId="238DDD46"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highlight w:val="none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p>
      <w:pPr>
        <w:pBdr/>
        <w:spacing w:after="102" w:before="102" w:line="240" w:lineRule="auto"/>
        <w:ind/>
        <w:jc w:val="both"/>
        <w:rPr>
          <w:rFonts w:ascii="Arial" w:hAnsi="Arial" w:eastAsia="Times New Roman" w:cs="Arial"/>
          <w:color w:val="000000"/>
          <w:sz w:val="18"/>
          <w:szCs w:val="18"/>
          <w:lang w:eastAsia="sk-SK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Vo Vrútkach : 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31.12.202</w:t>
      </w:r>
      <w:r>
        <w:rPr>
          <w:rFonts w:ascii="Arial" w:hAnsi="Arial" w:eastAsia="Times New Roman" w:cs="Arial"/>
          <w:color w:val="000000"/>
          <w:sz w:val="24"/>
          <w:szCs w:val="24"/>
          <w:lang w:eastAsia="sk-SK"/>
        </w:rPr>
        <w:t xml:space="preserve">6</w:t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  <w:r>
        <w:rPr>
          <w:rFonts w:ascii="Arial" w:hAnsi="Arial" w:eastAsia="Times New Roman" w:cs="Arial"/>
          <w:color w:val="000000"/>
          <w:sz w:val="18"/>
          <w:szCs w:val="18"/>
          <w:lang w:eastAsia="sk-SK"/>
        </w:rPr>
      </w:r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4"/>
    <w:next w:val="884"/>
    <w:link w:val="8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4"/>
    <w:next w:val="884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4"/>
    <w:next w:val="884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4"/>
    <w:next w:val="884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4"/>
    <w:next w:val="884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4"/>
    <w:next w:val="884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4"/>
    <w:next w:val="884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4"/>
    <w:next w:val="884"/>
    <w:link w:val="84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4"/>
    <w:next w:val="884"/>
    <w:link w:val="84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1 Char"/>
    <w:basedOn w:val="885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7">
    <w:name w:val="Heading 2 Char"/>
    <w:basedOn w:val="885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8">
    <w:name w:val="Heading 3 Char"/>
    <w:basedOn w:val="885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9">
    <w:name w:val="Heading 4 Char"/>
    <w:basedOn w:val="885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0">
    <w:name w:val="Heading 5 Char"/>
    <w:basedOn w:val="885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1">
    <w:name w:val="Heading 6 Char"/>
    <w:basedOn w:val="885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2">
    <w:name w:val="Heading 7 Char"/>
    <w:basedOn w:val="885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3">
    <w:name w:val="Heading 8 Char"/>
    <w:basedOn w:val="885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Heading 9 Char"/>
    <w:basedOn w:val="885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Title"/>
    <w:basedOn w:val="884"/>
    <w:next w:val="884"/>
    <w:link w:val="84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6">
    <w:name w:val="Title Char"/>
    <w:basedOn w:val="885"/>
    <w:link w:val="84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7">
    <w:name w:val="Subtitle"/>
    <w:basedOn w:val="884"/>
    <w:next w:val="884"/>
    <w:link w:val="84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8">
    <w:name w:val="Subtitle Char"/>
    <w:basedOn w:val="885"/>
    <w:link w:val="84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9">
    <w:name w:val="Quote"/>
    <w:basedOn w:val="884"/>
    <w:next w:val="884"/>
    <w:link w:val="85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0">
    <w:name w:val="Quote Char"/>
    <w:basedOn w:val="885"/>
    <w:link w:val="84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1">
    <w:name w:val="List Paragraph"/>
    <w:basedOn w:val="884"/>
    <w:uiPriority w:val="34"/>
    <w:qFormat/>
    <w:pPr>
      <w:pBdr/>
      <w:spacing/>
      <w:ind w:left="720"/>
      <w:contextualSpacing w:val="true"/>
    </w:pPr>
  </w:style>
  <w:style w:type="character" w:styleId="852">
    <w:name w:val="Intense Emphasis"/>
    <w:basedOn w:val="8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4"/>
    <w:next w:val="884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85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5"/>
    <w:uiPriority w:val="20"/>
    <w:qFormat/>
    <w:pPr>
      <w:pBdr/>
      <w:spacing/>
      <w:ind/>
    </w:pPr>
    <w:rPr>
      <w:i/>
      <w:iCs/>
    </w:rPr>
  </w:style>
  <w:style w:type="character" w:styleId="858">
    <w:name w:val="Subtle Reference"/>
    <w:basedOn w:val="88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9">
    <w:name w:val="Book Title"/>
    <w:basedOn w:val="88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0">
    <w:name w:val="Header"/>
    <w:basedOn w:val="884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Header Char"/>
    <w:basedOn w:val="885"/>
    <w:link w:val="860"/>
    <w:uiPriority w:val="99"/>
    <w:pPr>
      <w:pBdr/>
      <w:spacing/>
      <w:ind/>
    </w:pPr>
  </w:style>
  <w:style w:type="paragraph" w:styleId="862">
    <w:name w:val="Footer"/>
    <w:basedOn w:val="884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Footer Char"/>
    <w:basedOn w:val="885"/>
    <w:link w:val="862"/>
    <w:uiPriority w:val="99"/>
    <w:pPr>
      <w:pBdr/>
      <w:spacing/>
      <w:ind/>
    </w:pPr>
  </w:style>
  <w:style w:type="paragraph" w:styleId="864">
    <w:name w:val="Caption"/>
    <w:basedOn w:val="884"/>
    <w:next w:val="8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5">
    <w:name w:val="footnote text"/>
    <w:basedOn w:val="884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85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4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85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FollowedHyperlink"/>
    <w:basedOn w:val="88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3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4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5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6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7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8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79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0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1">
    <w:name w:val="Placeholder Text"/>
    <w:basedOn w:val="885"/>
    <w:uiPriority w:val="99"/>
    <w:semiHidden/>
    <w:pPr>
      <w:pBdr/>
      <w:spacing/>
      <w:ind/>
    </w:pPr>
    <w:rPr>
      <w:color w:val="666666"/>
    </w:r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</w:style>
  <w:style w:type="character" w:styleId="885" w:default="1">
    <w:name w:val="Default Paragraph Font"/>
    <w:uiPriority w:val="1"/>
    <w:semiHidden/>
    <w:unhideWhenUsed/>
    <w:pPr>
      <w:pBdr/>
      <w:spacing/>
      <w:ind/>
    </w:pPr>
  </w:style>
  <w:style w:type="table" w:styleId="886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7" w:default="1">
    <w:name w:val="No List"/>
    <w:uiPriority w:val="99"/>
    <w:semiHidden/>
    <w:unhideWhenUsed/>
    <w:pPr>
      <w:pBdr/>
      <w:spacing/>
      <w:ind/>
    </w:pPr>
  </w:style>
  <w:style w:type="character" w:styleId="888">
    <w:name w:val="Hyperlink"/>
    <w:basedOn w:val="885"/>
    <w:uiPriority w:val="99"/>
    <w:unhideWhenUsed/>
    <w:pPr>
      <w:pBdr/>
      <w:spacing/>
      <w:ind/>
    </w:pPr>
    <w:rPr>
      <w:color w:val="546b15"/>
      <w:u w:val="single"/>
    </w:rPr>
  </w:style>
  <w:style w:type="paragraph" w:styleId="889">
    <w:name w:val="Normal (Web)"/>
    <w:basedOn w:val="884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character" w:styleId="890">
    <w:name w:val="Strong"/>
    <w:basedOn w:val="885"/>
    <w:qFormat/>
    <w:pPr>
      <w:pBdr/>
      <w:spacing/>
      <w:ind/>
    </w:pPr>
    <w:rPr>
      <w:b/>
      <w:bCs/>
    </w:rPr>
  </w:style>
  <w:style w:type="character" w:styleId="891" w:customStyle="1">
    <w:name w:val="skype_c2c_print_container"/>
    <w:basedOn w:val="885"/>
    <w:pPr>
      <w:pBdr/>
      <w:spacing/>
      <w:ind/>
    </w:pPr>
  </w:style>
  <w:style w:type="character" w:styleId="892" w:customStyle="1">
    <w:name w:val="skype_c2c_text_span"/>
    <w:basedOn w:val="885"/>
    <w:pPr>
      <w:pBdr/>
      <w:spacing/>
      <w:ind/>
    </w:pPr>
  </w:style>
  <w:style w:type="character" w:styleId="893" w:customStyle="1">
    <w:name w:val="skype_c2c_free_text_span"/>
    <w:basedOn w:val="885"/>
    <w:pPr>
      <w:pBdr/>
      <w:spacing/>
      <w:ind/>
    </w:pPr>
  </w:style>
  <w:style w:type="character" w:styleId="894" w:customStyle="1">
    <w:name w:val="skype_c2c_menu_toll_callcredit"/>
    <w:basedOn w:val="885"/>
    <w:pPr>
      <w:pBdr/>
      <w:spacing/>
      <w:ind/>
    </w:pPr>
  </w:style>
  <w:style w:type="character" w:styleId="895" w:customStyle="1">
    <w:name w:val="skype_c2c_menu_toll_free"/>
    <w:basedOn w:val="885"/>
    <w:pPr>
      <w:pBdr/>
      <w:spacing/>
      <w:ind/>
    </w:pPr>
  </w:style>
  <w:style w:type="paragraph" w:styleId="896">
    <w:name w:val="No Spacing"/>
    <w:uiPriority w:val="1"/>
    <w:qFormat/>
    <w:pPr>
      <w:pBdr/>
      <w:spacing w:after="0" w:line="240" w:lineRule="auto"/>
      <w:ind/>
    </w:pPr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kk-sporttiming.com/" TargetMode="External"/><Relationship Id="rId9" Type="http://schemas.openxmlformats.org/officeDocument/2006/relationships/hyperlink" Target="mailto:svemat@svemat.s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ods2</dc:creator>
  <cp:revision>63</cp:revision>
  <dcterms:created xsi:type="dcterms:W3CDTF">2015-12-14T12:22:00Z</dcterms:created>
  <dcterms:modified xsi:type="dcterms:W3CDTF">2026-08-24T04:27:00Z</dcterms:modified>
</cp:coreProperties>
</file>